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35" w:rsidRDefault="00DD6735" w:rsidP="00DD67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  <w:r w:rsidRPr="00DD6735">
        <w:rPr>
          <w:rFonts w:ascii="Times New Roman" w:eastAsia="Calibri" w:hAnsi="Times New Roman" w:cs="Times New Roman"/>
          <w:b/>
          <w:noProof/>
          <w:kern w:val="2"/>
          <w:sz w:val="28"/>
          <w:szCs w:val="28"/>
          <w14:ligatures w14:val="standardContextual"/>
        </w:rPr>
        <w:t>Какие риски могут быть в работе института наставничества?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    </w:t>
      </w:r>
    </w:p>
    <w:p w:rsidR="00DD6735" w:rsidRPr="00DD6735" w:rsidRDefault="00DD6735" w:rsidP="00DD67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  <w:r w:rsidRPr="00DD6735">
        <w:rPr>
          <w:rFonts w:ascii="Times New Roman" w:eastAsia="Calibri" w:hAnsi="Times New Roman" w:cs="Times New Roman"/>
          <w:b/>
          <w:noProof/>
          <w:kern w:val="2"/>
          <w:sz w:val="28"/>
          <w:szCs w:val="28"/>
          <w14:ligatures w14:val="standardContextual"/>
        </w:rPr>
        <w:t>1.Формализованное неэффективное наставничество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>. Формализованное наставничество — это взаимодействие молодого специалиста и опытного педагога, которое дальше оформления на бумаге не ушло. В таком наставничестве принято положение о наставничестве, разработана система мотивации наставников, составлен письменный трехсторонний договор между наставником, молодым учителем и образовательной организацией, оговорены обязанности всех сторон договора. Наставник назначен администрацией, но готовности и профессиональных навыков для этого у педагога нет. Систематическое взаимодействие не получается ввиду постоянно возникающих дел по более важным «причинам». Возможно, даже состоялись одна-две встречи, составлен план работы, который остался на бумаге. Причинами такого наставничества являются профессиональное выгорание и педагогическая перегрузка наставников, коммуникативные барьеры, авторитарность со стороны наставников, подавление самостоятельности и инициативности молодых педагогов, а иногда недостаточное материальное стимулирование работы наставника. Управленческими решением в этом случае является непосредственный и опосредованный контроль работы наставника. Непосредственный контроль может быть проведен в виде собеседования, знакомства отчета, совместного посещения и анализа занятия и т. д., опосредованный — в виде представления промежуточных результатов работы: творческого отчета, публичного выступления молодого специалиста, проведения им открытого урока и т. д.</w:t>
      </w:r>
    </w:p>
    <w:p w:rsidR="00DD6735" w:rsidRDefault="00DD6735" w:rsidP="00DD6735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noProof/>
          <w:kern w:val="2"/>
          <w:sz w:val="28"/>
          <w:szCs w:val="28"/>
          <w14:ligatures w14:val="standardContextual"/>
        </w:rPr>
        <w:t xml:space="preserve">      </w:t>
      </w:r>
      <w:r w:rsidRPr="00DD6735">
        <w:rPr>
          <w:rFonts w:ascii="Times New Roman" w:eastAsia="Calibri" w:hAnsi="Times New Roman" w:cs="Times New Roman"/>
          <w:b/>
          <w:noProof/>
          <w:kern w:val="2"/>
          <w:sz w:val="28"/>
          <w:szCs w:val="28"/>
          <w14:ligatures w14:val="standardContextual"/>
        </w:rPr>
        <w:t>2.Недостаточная компетентность наставника в решении проблем молодого специалиста.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Риск встречается в модели «один наставник — один наставляемый». Такая модель — самая распространенная в педагогической практике, но требующая высокой квалификации опытного педагога. Для минимизации риска модель можно разнообразить: создать банк наставнических разработок по материалам опыта нескольких наставников, включить дистанционные формы работы с молодыми педагогами. 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lastRenderedPageBreak/>
        <w:t xml:space="preserve">Действенным способом уменьшения этого риска является организация работы наставнической группы из двух-трех опытных педагогов и молодого специалиста. В этой группе курирующие различные направления деятельности молодого специалиста педагоги работают по направлениям. Один из них помогает решать вопросы учебной деятельности, другой — организацию внеурочных курсов, третий — проектную работу с учащимися. Содержание деятельности в тандеме «молодой педагог — наставники» разнообразное: знакомство с функционалом, документацией, посещение и анализ уроков, деятельностное сопровождение учителя в выстраивании профессиональной траектории, помощь в участии в профессиональных конкурсах и проектах, включение молодого учителя в новые виды деятельности. Управленческие решения по развитию этой формы наставничества — опосредованный контроль: участие молодого специалиста в профессиональном конкурсе, выступление в профессиональном сообществе. </w:t>
      </w:r>
      <w:r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 </w:t>
      </w:r>
    </w:p>
    <w:p w:rsidR="00DD6735" w:rsidRPr="00DD6735" w:rsidRDefault="00DD6735" w:rsidP="00DD6735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   </w:t>
      </w:r>
      <w:bookmarkStart w:id="0" w:name="_GoBack"/>
      <w:bookmarkEnd w:id="0"/>
      <w:r w:rsidRPr="00DD6735">
        <w:rPr>
          <w:rFonts w:ascii="Times New Roman" w:eastAsia="Calibri" w:hAnsi="Times New Roman" w:cs="Times New Roman"/>
          <w:b/>
          <w:noProof/>
          <w:kern w:val="2"/>
          <w:sz w:val="28"/>
          <w:szCs w:val="28"/>
          <w14:ligatures w14:val="standardContextual"/>
        </w:rPr>
        <w:t>3.Неготовность молодого специалиста принимать помощь наставника.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t xml:space="preserve"> Этот риск показывает, что наставничество — это двусторонний процесс». Причиной является высокая степень социализированности молодежи в социальных сетях и недостаточная социализация в коллективе. Современных молодых педагогов отличают высокие амбиции, стремление к лидерству, более высокий уровень сформированности информационной компетентности и критического мышления. В этом случае применимы взаимообогащающие активные формы наставничества: взаимообучение, при котором в зависимости от содержания проблемы и компетентности педагогов, меняются ролевые позиции каждого из участников взаимодействия. Возможно применение приемов коучинга — «персональной тренерской работы», тьюторства — «осуществления постоянной помощи взрослому, обучающемуся в решении вопросов организации обучения» в режиме взаимовыгодного решения педагогических проблем обеих сторон. Управленческое решение: обучение наставников, включение творческой группы в проекты, применение интегрированных форм работы. Наставничество в современном мире получает 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lastRenderedPageBreak/>
        <w:t>новые признаки: молодые педагоги не имеют достаточных профессиональных навыков, чтобы показывать такие же результаты, но обладают совершенно новыми профессиональными умениями, которых нет у стажистов-наставников. Поэтому к задачам оказания помощи в профессиональном становлении молодых педагогов и освоения ими лучших практик добавляется функция взаиморазвития и взаимообогащения педагогической компетенции обеих сторон-участников наставничества, становится ответом на вызовы времени. Можно смело утверждать, что наставничество — не модный тренд, а форма управления развитием человеческих ресурсов организации, развивающая и молодого педагога, и наставника, его сопровождающего.</w:t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br/>
      </w:r>
      <w:r w:rsidRPr="00DD6735"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  <w:br/>
      </w:r>
    </w:p>
    <w:p w:rsidR="00DD6735" w:rsidRPr="00DD6735" w:rsidRDefault="00DD6735" w:rsidP="00DD67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</w:p>
    <w:p w:rsidR="00DD6735" w:rsidRPr="00DD6735" w:rsidRDefault="00DD6735" w:rsidP="00DD67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noProof/>
          <w:kern w:val="2"/>
          <w:sz w:val="28"/>
          <w:szCs w:val="28"/>
          <w14:ligatures w14:val="standardContextual"/>
        </w:rPr>
      </w:pPr>
    </w:p>
    <w:p w:rsidR="000A12BA" w:rsidRPr="00DD6735" w:rsidRDefault="000A12BA">
      <w:pPr>
        <w:rPr>
          <w:rFonts w:ascii="Times New Roman" w:hAnsi="Times New Roman" w:cs="Times New Roman"/>
          <w:sz w:val="24"/>
        </w:rPr>
      </w:pPr>
    </w:p>
    <w:sectPr w:rsidR="000A12BA" w:rsidRPr="00DD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35"/>
    <w:rsid w:val="000A12BA"/>
    <w:rsid w:val="00D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B8668-5828-4D74-B3CD-7B8C3F63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2024-03-25T10:07:00Z</dcterms:created>
  <dcterms:modified xsi:type="dcterms:W3CDTF">2024-03-25T10:09:00Z</dcterms:modified>
</cp:coreProperties>
</file>